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Castlefrank Parent Council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Tuesday, February 27, 2018 7-9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attendance: Helene Pauze (secretary), Diane Gardner, Joanne McCaroll, Sarah Brearey, Amie Schombs, Ralph Quapp, Savannah Beattie, Chris Green, Belinda Ambridge, Christine Kirkland-Klerks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Staff: Sarah Pope, Valerie Cook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1. Call meeting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(7:00 pm) – Joanne McCarroll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Approval of agenda -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motion by Diane G., seconded by Belinda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Approval of minutes from January 30, 2018 meeting -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motion by Belinda A., seconded by Amie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2. Chair’s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Joanne McCarroll/Sarah Brearey</w:t>
        <w:tab/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Science Night: event was a huge success, 150 people RSVPed, approx. 200 people participated, thanks to all the parents and teacher volunteers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2018-2019 PRO Grant application: application is due at end of May, $1000 grant was used for Science Night this year (February 21, 2018)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 events: math night, science night, literacy night, wellness event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Ideas for next year: arts night, math night, movie night where kids are the stars (film segments in classrooms), speaker series, programs that offer ready-to-go workshops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ideas and discuss at next meeting (April)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3. Principal’s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Sarah Pope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car crash: Kindergarten class is back in their classroom, painting will occur during March break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Repairs in Mme. Labonte’s should be complete after March break.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OCDSB is seeking input/feedback on 2018 Capital Priorities-Setting, Sarah P. will send an email with notes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kindergarten classes not attending the NAC show will have an event with a Latin American music performer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Toonie Tuesday pie throwing – Thursday, March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grade 3’s will go with Sarah P. to Katimavik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sessions for parents and children – March 1, Youth Mental Health (Sir Robert Borden)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Apr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il 19,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Self-Regulation for Children and Parents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(Gloucester High School).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28 – Pink shirt day for cyber-bullying &amp; bullying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4. Teacher’s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Valerie Cook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Scientists in School: Kindergarten classes and Anne Labonte’s class will be holding sessions on Simple Machines, Anna Peacock’s class had a session on Looking at Liquids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Cubetto: Kindergarten will be trying it out in the next few weeks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Choir: Sonia Martel – Friday afternoon (Mar. 2) field trip to Bridlewood trails community centre followed by snack (funded by school council)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 trip – some classes going in the morning, some in the afternoon - need for parent volunteers TBD</w:t>
      </w:r>
    </w:p>
    <w:p w:rsidR="00000000" w:rsidDel="00000000" w:rsidP="00000000" w:rsidRDefault="00000000" w:rsidRPr="00000000" w14:paraId="00000020">
      <w:pPr>
        <w:spacing w:after="0" w:before="0" w:lineRule="auto"/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5. Treasurer’s Report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Amie Schombs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Already exceeded forecast for hot dogs, pizza, and popcorn (and still bringing in money)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Holiday charity night – supported 13 families, $135/family ($1700 from school council, top-up by school)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Receipts from teachers would be appreciated by end of April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Teacher appreciation: $41.80 for Ron’s retirement gift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Money available: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Outdoor equipment: $375 for school yard, $300 for kinder yard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School clubs: $250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Choir: Sarah B to get update from Sonia $475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Library/Forest of Reading: $321 spent, $900 total – Sarah B. to get update from librarian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Goal at end of year: $2500, current: projected $3,760.28 + final bake sale – potential surplus of $2000-2500 for another family activity, in-classroom activities, additional supplies for teachers, etc.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Ideas: legacy project (art installation, garden, etc.), subsidize gift cards for teacher appreciation, earmark funds for a larger project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Gardening project &amp; PRO Grant tie-in with nutrition event w/ seedlings to take home, or use April event as a gardening event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To increase teacher appreciation amount by $10 per staff to go towards gift cards –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moved by Amie S., seconded by Savannah B.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Cubetto shipping and custom fees of $102 – money to be taken out of administrative budget ($500)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Spend up to $1700 on a major purchase and/or an experience that will benefit all students -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moved by Belinda A., seconded by Sarah B.</w:t>
      </w:r>
    </w:p>
    <w:p w:rsidR="00000000" w:rsidDel="00000000" w:rsidP="00000000" w:rsidRDefault="00000000" w:rsidRPr="00000000" w14:paraId="00000031">
      <w:pPr>
        <w:ind w:firstLine="426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6. OCASC Updates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Ralph Quapp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No representation from the school board at last meeting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SEOC – consultation on changes to gifted program – shifting to east-west model, current gifted program is still open for applications (starts at grade 4)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ACA (arts program) – want to get arts more involved in the curriculum, use art for problem-solving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Consultation on banking for school councils – vendor lock-in, increase in administrative burden on staff, 3% service fee</w:t>
      </w:r>
    </w:p>
    <w:p w:rsidR="00000000" w:rsidDel="00000000" w:rsidP="00000000" w:rsidRDefault="00000000" w:rsidRPr="00000000" w14:paraId="00000037">
      <w:pPr>
        <w:spacing w:after="0" w:before="0" w:lineRule="auto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7. Communications Corner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Robyn Bascombe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</w:t>
      </w:r>
    </w:p>
    <w:p w:rsidR="00000000" w:rsidDel="00000000" w:rsidP="00000000" w:rsidRDefault="00000000" w:rsidRPr="00000000" w14:paraId="0000003A">
      <w:pPr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8. Upcoming Events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event – April 7 – Spring Fling PJ Jam (dance) – Amie &amp; Belinda to form planning committee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Year-end festival – June 20</w:t>
      </w:r>
    </w:p>
    <w:p w:rsidR="00000000" w:rsidDel="00000000" w:rsidP="00000000" w:rsidRDefault="00000000" w:rsidRPr="00000000" w14:paraId="0000003E">
      <w:pPr>
        <w:spacing w:after="0" w:before="0" w:lineRule="auto"/>
        <w:ind w:left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9. Other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Belinda to research event for parents on how to talk to kids about health, sexuality, and consent (using parent outreach budget). Potential for a shared event with Katimavik.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10. Adjournment (9:22pm)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njohnston.ocdsb.ca/cms/One.aspx?portalId=55478&amp;pageId=8805126" TargetMode="External"/><Relationship Id="rId7" Type="http://schemas.openxmlformats.org/officeDocument/2006/relationships/hyperlink" Target="https://normanjohnston.ocdsb.ca/cms/One.aspx?portalId=55478&amp;pageId=8805126" TargetMode="External"/><Relationship Id="rId8" Type="http://schemas.openxmlformats.org/officeDocument/2006/relationships/hyperlink" Target="https://normanjohnston.ocdsb.ca/cms/One.aspx?portalId=55478&amp;pageId=8805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